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E86" w:rsidRDefault="00E26E86" w:rsidP="005B2A9B">
      <w:pPr>
        <w:jc w:val="center"/>
        <w:rPr>
          <w:rFonts w:ascii="Stencil Std" w:hAnsi="Stencil Std"/>
          <w:b/>
          <w:sz w:val="48"/>
          <w:szCs w:val="48"/>
          <w:u w:val="single"/>
        </w:rPr>
      </w:pPr>
      <w:r w:rsidRPr="00E26E86">
        <w:rPr>
          <w:rFonts w:ascii="Stencil Std" w:hAnsi="Stencil Std"/>
          <w:b/>
          <w:sz w:val="48"/>
          <w:szCs w:val="48"/>
          <w:u w:val="single"/>
        </w:rPr>
        <w:t>Korea</w:t>
      </w:r>
      <w:r w:rsidR="005B2A9B">
        <w:rPr>
          <w:rFonts w:ascii="Stencil Std" w:hAnsi="Stencil Std"/>
          <w:b/>
          <w:sz w:val="48"/>
          <w:szCs w:val="48"/>
          <w:u w:val="single"/>
        </w:rPr>
        <w:t>n:6.25.War</w:t>
      </w:r>
    </w:p>
    <w:p w:rsidR="00E26E86" w:rsidRDefault="00E26E86" w:rsidP="00E26E86">
      <w:pPr>
        <w:jc w:val="center"/>
        <w:rPr>
          <w:rFonts w:ascii="Stencil Std" w:hAnsi="Stencil Std"/>
          <w:b/>
          <w:sz w:val="48"/>
          <w:szCs w:val="48"/>
          <w:u w:val="single"/>
        </w:rPr>
      </w:pPr>
    </w:p>
    <w:p w:rsidR="00E26E86" w:rsidRPr="00E26E86" w:rsidRDefault="00E26E86" w:rsidP="00E26E86">
      <w:pPr>
        <w:rPr>
          <w:b/>
          <w:u w:val="single"/>
        </w:rPr>
      </w:pPr>
      <w:r w:rsidRPr="00E26E86">
        <w:rPr>
          <w:b/>
          <w:u w:val="single"/>
        </w:rPr>
        <w:t>Order of Play:</w:t>
      </w:r>
    </w:p>
    <w:p w:rsidR="00E26E86" w:rsidRDefault="00E26E86" w:rsidP="00E26E86">
      <w:pPr>
        <w:numPr>
          <w:ilvl w:val="0"/>
          <w:numId w:val="1"/>
        </w:numPr>
      </w:pPr>
      <w:smartTag w:uri="urn:schemas-microsoft-com:office:smarttags" w:element="country-region">
        <w:smartTag w:uri="urn:schemas-microsoft-com:office:smarttags" w:element="place">
          <w:r>
            <w:t>North Korea</w:t>
          </w:r>
        </w:smartTag>
      </w:smartTag>
      <w:r w:rsidR="00B47EEB">
        <w:t xml:space="preserve"> ( NKPA)</w:t>
      </w:r>
      <w:r>
        <w:t xml:space="preserve"> and </w:t>
      </w:r>
      <w:smartTag w:uri="urn:schemas-microsoft-com:office:smarttags" w:element="country-region">
        <w:smartTag w:uri="urn:schemas-microsoft-com:office:smarttags" w:element="place">
          <w:r>
            <w:t>China</w:t>
          </w:r>
        </w:smartTag>
      </w:smartTag>
    </w:p>
    <w:p w:rsidR="00E26E86" w:rsidRDefault="00E26E86" w:rsidP="00E26E86">
      <w:pPr>
        <w:numPr>
          <w:ilvl w:val="0"/>
          <w:numId w:val="1"/>
        </w:numPr>
      </w:pPr>
      <w:smartTag w:uri="urn:schemas-microsoft-com:office:smarttags" w:element="country-region">
        <w:smartTag w:uri="urn:schemas-microsoft-com:office:smarttags" w:element="place">
          <w:r>
            <w:t>South Korea</w:t>
          </w:r>
        </w:smartTag>
      </w:smartTag>
      <w:r w:rsidR="00B47EEB">
        <w:t xml:space="preserve">  (ROK)</w:t>
      </w:r>
    </w:p>
    <w:p w:rsidR="00E26E86" w:rsidRDefault="00E26E86" w:rsidP="00E26E86">
      <w:pPr>
        <w:numPr>
          <w:ilvl w:val="0"/>
          <w:numId w:val="1"/>
        </w:numPr>
      </w:pPr>
      <w:smartTag w:uri="urn:schemas-microsoft-com:office:smarttags" w:element="country-region">
        <w:smartTag w:uri="urn:schemas-microsoft-com:office:smarttags" w:element="place">
          <w:r>
            <w:t>United States</w:t>
          </w:r>
        </w:smartTag>
      </w:smartTag>
    </w:p>
    <w:p w:rsidR="00E26E86" w:rsidRDefault="00E26E86" w:rsidP="00E26E86">
      <w:pPr>
        <w:numPr>
          <w:ilvl w:val="0"/>
          <w:numId w:val="1"/>
        </w:numPr>
      </w:pPr>
      <w:r>
        <w:t>United Nations</w:t>
      </w:r>
      <w:r w:rsidR="00B47EEB">
        <w:t xml:space="preserve"> ( UN)</w:t>
      </w:r>
    </w:p>
    <w:p w:rsidR="00E26E86" w:rsidRDefault="00E26E86" w:rsidP="00E26E86"/>
    <w:p w:rsidR="00E26E86" w:rsidRPr="00E26E86" w:rsidRDefault="00E26E86" w:rsidP="00E26E86">
      <w:pPr>
        <w:rPr>
          <w:b/>
          <w:u w:val="single"/>
        </w:rPr>
      </w:pPr>
      <w:r w:rsidRPr="00E26E86">
        <w:rPr>
          <w:b/>
          <w:u w:val="single"/>
        </w:rPr>
        <w:t>Turn Sequence:</w:t>
      </w:r>
    </w:p>
    <w:p w:rsidR="00E26E86" w:rsidRDefault="00E26E86" w:rsidP="00E26E86">
      <w:pPr>
        <w:numPr>
          <w:ilvl w:val="0"/>
          <w:numId w:val="2"/>
        </w:numPr>
      </w:pPr>
      <w:r>
        <w:t>Collect Income</w:t>
      </w:r>
    </w:p>
    <w:p w:rsidR="00E26E86" w:rsidRDefault="00E26E86" w:rsidP="00E26E86">
      <w:pPr>
        <w:numPr>
          <w:ilvl w:val="0"/>
          <w:numId w:val="2"/>
        </w:numPr>
      </w:pPr>
      <w:r>
        <w:t>Purchase Units</w:t>
      </w:r>
    </w:p>
    <w:p w:rsidR="00E26E86" w:rsidRDefault="00E26E86" w:rsidP="00E26E86">
      <w:pPr>
        <w:numPr>
          <w:ilvl w:val="0"/>
          <w:numId w:val="2"/>
        </w:numPr>
      </w:pPr>
      <w:r>
        <w:t>Combat Movement</w:t>
      </w:r>
    </w:p>
    <w:p w:rsidR="00E26E86" w:rsidRDefault="00E26E86" w:rsidP="00E26E86">
      <w:pPr>
        <w:numPr>
          <w:ilvl w:val="0"/>
          <w:numId w:val="2"/>
        </w:numPr>
      </w:pPr>
      <w:r>
        <w:t>Combat</w:t>
      </w:r>
    </w:p>
    <w:p w:rsidR="00E26E86" w:rsidRDefault="00E26E86" w:rsidP="00E26E86">
      <w:pPr>
        <w:numPr>
          <w:ilvl w:val="0"/>
          <w:numId w:val="2"/>
        </w:numPr>
      </w:pPr>
      <w:r>
        <w:t>Non-Combat Movement</w:t>
      </w:r>
    </w:p>
    <w:p w:rsidR="00E26E86" w:rsidRDefault="00E26E86" w:rsidP="00E26E86">
      <w:pPr>
        <w:numPr>
          <w:ilvl w:val="0"/>
          <w:numId w:val="2"/>
        </w:numPr>
      </w:pPr>
      <w:r>
        <w:t>Place New Units</w:t>
      </w:r>
    </w:p>
    <w:p w:rsidR="00E26E86" w:rsidRDefault="00E26E86" w:rsidP="00E26E86"/>
    <w:p w:rsidR="00E26E86" w:rsidRDefault="00E26E86" w:rsidP="00E26E86">
      <w:pPr>
        <w:rPr>
          <w:b/>
          <w:u w:val="single"/>
        </w:rPr>
      </w:pPr>
      <w:r w:rsidRPr="00E26E86">
        <w:rPr>
          <w:b/>
          <w:u w:val="single"/>
        </w:rPr>
        <w:t>Unit Force Pool:</w:t>
      </w:r>
    </w:p>
    <w:tbl>
      <w:tblPr>
        <w:tblStyle w:val="TableColumns2"/>
        <w:tblpPr w:leftFromText="180" w:rightFromText="180" w:vertAnchor="text" w:horzAnchor="margin" w:tblpY="169"/>
        <w:tblW w:w="0" w:type="auto"/>
        <w:tblLook w:val="01E0"/>
      </w:tblPr>
      <w:tblGrid>
        <w:gridCol w:w="1389"/>
        <w:gridCol w:w="657"/>
        <w:gridCol w:w="776"/>
        <w:gridCol w:w="856"/>
        <w:gridCol w:w="1003"/>
        <w:gridCol w:w="3616"/>
      </w:tblGrid>
      <w:tr w:rsidR="000355F9">
        <w:trPr>
          <w:cnfStyle w:val="100000000000"/>
        </w:trPr>
        <w:tc>
          <w:tcPr>
            <w:cnfStyle w:val="001000000000"/>
            <w:tcW w:w="0" w:type="auto"/>
          </w:tcPr>
          <w:p w:rsidR="000355F9" w:rsidRPr="00E26E86" w:rsidRDefault="000355F9" w:rsidP="000355F9">
            <w:pPr>
              <w:rPr>
                <w:u w:val="single"/>
              </w:rPr>
            </w:pPr>
            <w:r w:rsidRPr="00E26E86">
              <w:rPr>
                <w:u w:val="single"/>
              </w:rPr>
              <w:t>Unit</w:t>
            </w:r>
          </w:p>
        </w:tc>
        <w:tc>
          <w:tcPr>
            <w:cnfStyle w:val="000010000000"/>
            <w:tcW w:w="0" w:type="auto"/>
          </w:tcPr>
          <w:p w:rsidR="000355F9" w:rsidRPr="00E26E86" w:rsidRDefault="000355F9" w:rsidP="000355F9">
            <w:pPr>
              <w:rPr>
                <w:b w:val="0"/>
                <w:u w:val="single"/>
              </w:rPr>
            </w:pPr>
            <w:r w:rsidRPr="00E26E86">
              <w:rPr>
                <w:b w:val="0"/>
                <w:u w:val="single"/>
              </w:rPr>
              <w:t>Cost</w:t>
            </w:r>
          </w:p>
        </w:tc>
        <w:tc>
          <w:tcPr>
            <w:cnfStyle w:val="000001000000"/>
            <w:tcW w:w="0" w:type="auto"/>
          </w:tcPr>
          <w:p w:rsidR="000355F9" w:rsidRPr="00E26E86" w:rsidRDefault="000355F9" w:rsidP="000355F9">
            <w:pPr>
              <w:rPr>
                <w:b w:val="0"/>
                <w:u w:val="single"/>
              </w:rPr>
            </w:pPr>
            <w:r w:rsidRPr="00E26E86">
              <w:rPr>
                <w:b w:val="0"/>
                <w:u w:val="single"/>
              </w:rPr>
              <w:t>Move</w:t>
            </w:r>
          </w:p>
        </w:tc>
        <w:tc>
          <w:tcPr>
            <w:cnfStyle w:val="000010000000"/>
            <w:tcW w:w="0" w:type="auto"/>
          </w:tcPr>
          <w:p w:rsidR="000355F9" w:rsidRPr="00E26E86" w:rsidRDefault="000355F9" w:rsidP="000355F9">
            <w:pPr>
              <w:rPr>
                <w:b w:val="0"/>
                <w:u w:val="single"/>
              </w:rPr>
            </w:pPr>
            <w:r w:rsidRPr="00E26E86">
              <w:rPr>
                <w:b w:val="0"/>
                <w:u w:val="single"/>
              </w:rPr>
              <w:t>Attack</w:t>
            </w:r>
          </w:p>
        </w:tc>
        <w:tc>
          <w:tcPr>
            <w:cnfStyle w:val="000001000000"/>
            <w:tcW w:w="0" w:type="auto"/>
          </w:tcPr>
          <w:p w:rsidR="000355F9" w:rsidRPr="00E26E86" w:rsidRDefault="000355F9" w:rsidP="000355F9">
            <w:pPr>
              <w:rPr>
                <w:b w:val="0"/>
                <w:u w:val="single"/>
              </w:rPr>
            </w:pPr>
            <w:r w:rsidRPr="00E26E86">
              <w:rPr>
                <w:b w:val="0"/>
                <w:u w:val="single"/>
              </w:rPr>
              <w:t>Defense</w:t>
            </w:r>
          </w:p>
        </w:tc>
        <w:tc>
          <w:tcPr>
            <w:cnfStyle w:val="000100001000"/>
            <w:tcW w:w="0" w:type="auto"/>
          </w:tcPr>
          <w:p w:rsidR="000355F9" w:rsidRDefault="000355F9" w:rsidP="000355F9">
            <w:pPr>
              <w:rPr>
                <w:b w:val="0"/>
                <w:u w:val="single"/>
              </w:rPr>
            </w:pPr>
            <w:r>
              <w:rPr>
                <w:b w:val="0"/>
                <w:u w:val="single"/>
              </w:rPr>
              <w:t>Special</w:t>
            </w:r>
          </w:p>
        </w:tc>
      </w:tr>
      <w:tr w:rsidR="000355F9">
        <w:tc>
          <w:tcPr>
            <w:cnfStyle w:val="001000000000"/>
            <w:tcW w:w="0" w:type="auto"/>
          </w:tcPr>
          <w:p w:rsidR="000355F9" w:rsidRPr="006B2124" w:rsidRDefault="000355F9" w:rsidP="000355F9">
            <w:r w:rsidRPr="006B2124">
              <w:t>Infantry</w:t>
            </w:r>
          </w:p>
        </w:tc>
        <w:tc>
          <w:tcPr>
            <w:cnfStyle w:val="000010000000"/>
            <w:tcW w:w="0" w:type="auto"/>
          </w:tcPr>
          <w:p w:rsidR="000355F9" w:rsidRPr="006B2124" w:rsidRDefault="000355F9" w:rsidP="000355F9">
            <w:pPr>
              <w:jc w:val="center"/>
            </w:pPr>
            <w:r w:rsidRPr="006B2124">
              <w:t>3</w:t>
            </w:r>
          </w:p>
        </w:tc>
        <w:tc>
          <w:tcPr>
            <w:cnfStyle w:val="000001000000"/>
            <w:tcW w:w="0" w:type="auto"/>
          </w:tcPr>
          <w:p w:rsidR="000355F9" w:rsidRPr="006B2124" w:rsidRDefault="000355F9" w:rsidP="000355F9">
            <w:pPr>
              <w:jc w:val="center"/>
            </w:pPr>
            <w:r w:rsidRPr="006B2124">
              <w:t>1</w:t>
            </w:r>
          </w:p>
        </w:tc>
        <w:tc>
          <w:tcPr>
            <w:cnfStyle w:val="000010000000"/>
            <w:tcW w:w="0" w:type="auto"/>
          </w:tcPr>
          <w:p w:rsidR="000355F9" w:rsidRPr="006B2124" w:rsidRDefault="000355F9" w:rsidP="000355F9">
            <w:pPr>
              <w:jc w:val="center"/>
            </w:pPr>
            <w:r w:rsidRPr="006B2124">
              <w:t>1</w:t>
            </w:r>
          </w:p>
        </w:tc>
        <w:tc>
          <w:tcPr>
            <w:cnfStyle w:val="000001000000"/>
            <w:tcW w:w="0" w:type="auto"/>
          </w:tcPr>
          <w:p w:rsidR="000355F9" w:rsidRPr="006B2124" w:rsidRDefault="000355F9" w:rsidP="000355F9">
            <w:pPr>
              <w:jc w:val="center"/>
            </w:pPr>
            <w:r w:rsidRPr="006B2124">
              <w:t>2</w:t>
            </w:r>
          </w:p>
        </w:tc>
        <w:tc>
          <w:tcPr>
            <w:cnfStyle w:val="000100000000"/>
            <w:tcW w:w="0" w:type="auto"/>
          </w:tcPr>
          <w:p w:rsidR="000355F9" w:rsidRPr="00CE3756" w:rsidRDefault="000355F9" w:rsidP="000355F9">
            <w:r w:rsidRPr="00CE3756">
              <w:t>+1 attack with tank or armor</w:t>
            </w:r>
          </w:p>
        </w:tc>
      </w:tr>
      <w:tr w:rsidR="000355F9">
        <w:tc>
          <w:tcPr>
            <w:cnfStyle w:val="001000000000"/>
            <w:tcW w:w="0" w:type="auto"/>
          </w:tcPr>
          <w:p w:rsidR="000355F9" w:rsidRPr="006B2124" w:rsidRDefault="000355F9" w:rsidP="000355F9">
            <w:r w:rsidRPr="006B2124">
              <w:t>Mechanized</w:t>
            </w:r>
          </w:p>
        </w:tc>
        <w:tc>
          <w:tcPr>
            <w:cnfStyle w:val="000010000000"/>
            <w:tcW w:w="0" w:type="auto"/>
          </w:tcPr>
          <w:p w:rsidR="000355F9" w:rsidRPr="006B2124" w:rsidRDefault="000355F9" w:rsidP="000355F9">
            <w:pPr>
              <w:jc w:val="center"/>
            </w:pPr>
            <w:r w:rsidRPr="006B2124">
              <w:t>4</w:t>
            </w:r>
          </w:p>
        </w:tc>
        <w:tc>
          <w:tcPr>
            <w:cnfStyle w:val="000001000000"/>
            <w:tcW w:w="0" w:type="auto"/>
          </w:tcPr>
          <w:p w:rsidR="000355F9" w:rsidRPr="006B2124" w:rsidRDefault="00910D72" w:rsidP="000355F9">
            <w:pPr>
              <w:jc w:val="center"/>
            </w:pPr>
            <w:r>
              <w:t>1</w:t>
            </w:r>
          </w:p>
        </w:tc>
        <w:tc>
          <w:tcPr>
            <w:cnfStyle w:val="000010000000"/>
            <w:tcW w:w="0" w:type="auto"/>
          </w:tcPr>
          <w:p w:rsidR="000355F9" w:rsidRPr="006B2124" w:rsidRDefault="000355F9" w:rsidP="000355F9">
            <w:pPr>
              <w:jc w:val="center"/>
            </w:pPr>
            <w:r w:rsidRPr="006B2124">
              <w:t>2</w:t>
            </w:r>
          </w:p>
        </w:tc>
        <w:tc>
          <w:tcPr>
            <w:cnfStyle w:val="000001000000"/>
            <w:tcW w:w="0" w:type="auto"/>
          </w:tcPr>
          <w:p w:rsidR="000355F9" w:rsidRPr="006B2124" w:rsidRDefault="000355F9" w:rsidP="000355F9">
            <w:pPr>
              <w:jc w:val="center"/>
            </w:pPr>
            <w:r w:rsidRPr="006B2124">
              <w:t>2</w:t>
            </w:r>
          </w:p>
        </w:tc>
        <w:tc>
          <w:tcPr>
            <w:cnfStyle w:val="000100000000"/>
            <w:tcW w:w="0" w:type="auto"/>
          </w:tcPr>
          <w:p w:rsidR="000355F9" w:rsidRPr="00CE3756" w:rsidRDefault="003A10ED" w:rsidP="000355F9">
            <w:r>
              <w:t>Carry one Inf. or  5</w:t>
            </w:r>
            <w:r w:rsidR="000355F9" w:rsidRPr="00CE3756">
              <w:t xml:space="preserve"> tokens</w:t>
            </w:r>
          </w:p>
        </w:tc>
      </w:tr>
      <w:tr w:rsidR="000355F9">
        <w:tc>
          <w:tcPr>
            <w:cnfStyle w:val="001000000000"/>
            <w:tcW w:w="0" w:type="auto"/>
          </w:tcPr>
          <w:p w:rsidR="000355F9" w:rsidRPr="006B2124" w:rsidRDefault="000355F9" w:rsidP="000355F9">
            <w:r w:rsidRPr="006B2124">
              <w:t>Artillery</w:t>
            </w:r>
          </w:p>
        </w:tc>
        <w:tc>
          <w:tcPr>
            <w:cnfStyle w:val="000010000000"/>
            <w:tcW w:w="0" w:type="auto"/>
          </w:tcPr>
          <w:p w:rsidR="000355F9" w:rsidRPr="006B2124" w:rsidRDefault="000355F9" w:rsidP="000355F9">
            <w:pPr>
              <w:jc w:val="center"/>
            </w:pPr>
            <w:r w:rsidRPr="006B2124">
              <w:t>4</w:t>
            </w:r>
          </w:p>
        </w:tc>
        <w:tc>
          <w:tcPr>
            <w:cnfStyle w:val="000001000000"/>
            <w:tcW w:w="0" w:type="auto"/>
          </w:tcPr>
          <w:p w:rsidR="000355F9" w:rsidRPr="006B2124" w:rsidRDefault="000355F9" w:rsidP="000355F9">
            <w:pPr>
              <w:jc w:val="center"/>
            </w:pPr>
            <w:r w:rsidRPr="006B2124">
              <w:t>1</w:t>
            </w:r>
          </w:p>
        </w:tc>
        <w:tc>
          <w:tcPr>
            <w:cnfStyle w:val="000010000000"/>
            <w:tcW w:w="0" w:type="auto"/>
          </w:tcPr>
          <w:p w:rsidR="000355F9" w:rsidRPr="006B2124" w:rsidRDefault="000355F9" w:rsidP="000355F9">
            <w:pPr>
              <w:jc w:val="center"/>
            </w:pPr>
            <w:r w:rsidRPr="006B2124">
              <w:t>2</w:t>
            </w:r>
          </w:p>
        </w:tc>
        <w:tc>
          <w:tcPr>
            <w:cnfStyle w:val="000001000000"/>
            <w:tcW w:w="0" w:type="auto"/>
          </w:tcPr>
          <w:p w:rsidR="000355F9" w:rsidRPr="006B2124" w:rsidRDefault="000355F9" w:rsidP="000355F9">
            <w:pPr>
              <w:jc w:val="center"/>
            </w:pPr>
            <w:r w:rsidRPr="006B2124">
              <w:t>2</w:t>
            </w:r>
          </w:p>
        </w:tc>
        <w:tc>
          <w:tcPr>
            <w:cnfStyle w:val="000100000000"/>
            <w:tcW w:w="0" w:type="auto"/>
          </w:tcPr>
          <w:p w:rsidR="000355F9" w:rsidRPr="00CE3756" w:rsidRDefault="000355F9" w:rsidP="000355F9">
            <w:r w:rsidRPr="00CE3756">
              <w:t>Fire adjacent at 2</w:t>
            </w:r>
          </w:p>
        </w:tc>
      </w:tr>
      <w:tr w:rsidR="000355F9">
        <w:tc>
          <w:tcPr>
            <w:cnfStyle w:val="001000000000"/>
            <w:tcW w:w="0" w:type="auto"/>
          </w:tcPr>
          <w:p w:rsidR="000355F9" w:rsidRPr="006B2124" w:rsidRDefault="000355F9" w:rsidP="000355F9">
            <w:r w:rsidRPr="006B2124">
              <w:t>Armor</w:t>
            </w:r>
          </w:p>
        </w:tc>
        <w:tc>
          <w:tcPr>
            <w:cnfStyle w:val="000010000000"/>
            <w:tcW w:w="0" w:type="auto"/>
          </w:tcPr>
          <w:p w:rsidR="000355F9" w:rsidRPr="006B2124" w:rsidRDefault="000355F9" w:rsidP="000355F9">
            <w:pPr>
              <w:jc w:val="center"/>
            </w:pPr>
            <w:r w:rsidRPr="006B2124">
              <w:t>5</w:t>
            </w:r>
          </w:p>
        </w:tc>
        <w:tc>
          <w:tcPr>
            <w:cnfStyle w:val="000001000000"/>
            <w:tcW w:w="0" w:type="auto"/>
          </w:tcPr>
          <w:p w:rsidR="000355F9" w:rsidRPr="006B2124" w:rsidRDefault="00910D72" w:rsidP="000355F9">
            <w:pPr>
              <w:jc w:val="center"/>
            </w:pPr>
            <w:r>
              <w:t>1</w:t>
            </w:r>
          </w:p>
        </w:tc>
        <w:tc>
          <w:tcPr>
            <w:cnfStyle w:val="000010000000"/>
            <w:tcW w:w="0" w:type="auto"/>
          </w:tcPr>
          <w:p w:rsidR="000355F9" w:rsidRPr="006B2124" w:rsidRDefault="000355F9" w:rsidP="000355F9">
            <w:pPr>
              <w:jc w:val="center"/>
            </w:pPr>
            <w:r w:rsidRPr="006B2124">
              <w:t>3</w:t>
            </w:r>
          </w:p>
        </w:tc>
        <w:tc>
          <w:tcPr>
            <w:cnfStyle w:val="000001000000"/>
            <w:tcW w:w="0" w:type="auto"/>
          </w:tcPr>
          <w:p w:rsidR="000355F9" w:rsidRPr="006B2124" w:rsidRDefault="00910D72" w:rsidP="000355F9">
            <w:pPr>
              <w:jc w:val="center"/>
            </w:pPr>
            <w:r>
              <w:t>2</w:t>
            </w:r>
          </w:p>
        </w:tc>
        <w:tc>
          <w:tcPr>
            <w:cnfStyle w:val="000100000000"/>
            <w:tcW w:w="0" w:type="auto"/>
          </w:tcPr>
          <w:p w:rsidR="000355F9" w:rsidRPr="00CE3756" w:rsidRDefault="00910D72" w:rsidP="000355F9">
            <w:r>
              <w:t>Fire adjacent at 1</w:t>
            </w:r>
          </w:p>
        </w:tc>
      </w:tr>
      <w:tr w:rsidR="000355F9">
        <w:tc>
          <w:tcPr>
            <w:cnfStyle w:val="001000000000"/>
            <w:tcW w:w="0" w:type="auto"/>
          </w:tcPr>
          <w:p w:rsidR="000355F9" w:rsidRPr="006B2124" w:rsidRDefault="000355F9" w:rsidP="000355F9">
            <w:r w:rsidRPr="006B2124">
              <w:t>Fighter</w:t>
            </w:r>
          </w:p>
        </w:tc>
        <w:tc>
          <w:tcPr>
            <w:cnfStyle w:val="000010000000"/>
            <w:tcW w:w="0" w:type="auto"/>
          </w:tcPr>
          <w:p w:rsidR="000355F9" w:rsidRPr="006B2124" w:rsidRDefault="000355F9" w:rsidP="000355F9">
            <w:pPr>
              <w:jc w:val="center"/>
            </w:pPr>
            <w:r w:rsidRPr="006B2124">
              <w:t>10</w:t>
            </w:r>
          </w:p>
        </w:tc>
        <w:tc>
          <w:tcPr>
            <w:cnfStyle w:val="000001000000"/>
            <w:tcW w:w="0" w:type="auto"/>
          </w:tcPr>
          <w:p w:rsidR="000355F9" w:rsidRPr="006B2124" w:rsidRDefault="000355F9" w:rsidP="000355F9">
            <w:pPr>
              <w:jc w:val="center"/>
            </w:pPr>
            <w:r w:rsidRPr="006B2124">
              <w:t>8</w:t>
            </w:r>
          </w:p>
        </w:tc>
        <w:tc>
          <w:tcPr>
            <w:cnfStyle w:val="000010000000"/>
            <w:tcW w:w="0" w:type="auto"/>
          </w:tcPr>
          <w:p w:rsidR="000355F9" w:rsidRPr="006B2124" w:rsidRDefault="000355F9" w:rsidP="000355F9">
            <w:pPr>
              <w:jc w:val="center"/>
            </w:pPr>
            <w:r w:rsidRPr="006B2124">
              <w:t>3</w:t>
            </w:r>
          </w:p>
        </w:tc>
        <w:tc>
          <w:tcPr>
            <w:cnfStyle w:val="000001000000"/>
            <w:tcW w:w="0" w:type="auto"/>
          </w:tcPr>
          <w:p w:rsidR="000355F9" w:rsidRPr="006B2124" w:rsidRDefault="000355F9" w:rsidP="000355F9">
            <w:pPr>
              <w:jc w:val="center"/>
            </w:pPr>
            <w:r w:rsidRPr="006B2124">
              <w:t>3</w:t>
            </w:r>
          </w:p>
        </w:tc>
        <w:tc>
          <w:tcPr>
            <w:cnfStyle w:val="000100000000"/>
            <w:tcW w:w="0" w:type="auto"/>
          </w:tcPr>
          <w:p w:rsidR="000355F9" w:rsidRPr="00CE3756" w:rsidRDefault="000355F9" w:rsidP="000355F9">
            <w:r w:rsidRPr="00CE3756">
              <w:t>Dogfight at 2</w:t>
            </w:r>
          </w:p>
        </w:tc>
      </w:tr>
      <w:tr w:rsidR="000355F9">
        <w:tc>
          <w:tcPr>
            <w:cnfStyle w:val="001000000000"/>
            <w:tcW w:w="0" w:type="auto"/>
          </w:tcPr>
          <w:p w:rsidR="000355F9" w:rsidRPr="006B2124" w:rsidRDefault="000355F9" w:rsidP="000355F9">
            <w:r w:rsidRPr="006B2124">
              <w:t>Chopper</w:t>
            </w:r>
          </w:p>
        </w:tc>
        <w:tc>
          <w:tcPr>
            <w:cnfStyle w:val="000010000000"/>
            <w:tcW w:w="0" w:type="auto"/>
          </w:tcPr>
          <w:p w:rsidR="000355F9" w:rsidRPr="006B2124" w:rsidRDefault="00D631DD" w:rsidP="000355F9">
            <w:pPr>
              <w:jc w:val="center"/>
            </w:pPr>
            <w:r>
              <w:t>5</w:t>
            </w:r>
          </w:p>
        </w:tc>
        <w:tc>
          <w:tcPr>
            <w:cnfStyle w:val="000001000000"/>
            <w:tcW w:w="0" w:type="auto"/>
          </w:tcPr>
          <w:p w:rsidR="000355F9" w:rsidRPr="006B2124" w:rsidRDefault="000355F9" w:rsidP="000355F9">
            <w:pPr>
              <w:jc w:val="center"/>
            </w:pPr>
            <w:r w:rsidRPr="006B2124">
              <w:t>4</w:t>
            </w:r>
          </w:p>
        </w:tc>
        <w:tc>
          <w:tcPr>
            <w:cnfStyle w:val="000010000000"/>
            <w:tcW w:w="0" w:type="auto"/>
          </w:tcPr>
          <w:p w:rsidR="000355F9" w:rsidRPr="006B2124" w:rsidRDefault="000355F9" w:rsidP="000355F9">
            <w:pPr>
              <w:jc w:val="center"/>
            </w:pPr>
            <w:r w:rsidRPr="006B2124">
              <w:t>1</w:t>
            </w:r>
          </w:p>
        </w:tc>
        <w:tc>
          <w:tcPr>
            <w:cnfStyle w:val="000001000000"/>
            <w:tcW w:w="0" w:type="auto"/>
          </w:tcPr>
          <w:p w:rsidR="000355F9" w:rsidRPr="006B2124" w:rsidRDefault="000355F9" w:rsidP="000355F9">
            <w:pPr>
              <w:jc w:val="center"/>
            </w:pPr>
            <w:r w:rsidRPr="006B2124">
              <w:t>1</w:t>
            </w:r>
          </w:p>
        </w:tc>
        <w:tc>
          <w:tcPr>
            <w:cnfStyle w:val="000100000000"/>
            <w:tcW w:w="0" w:type="auto"/>
          </w:tcPr>
          <w:p w:rsidR="000355F9" w:rsidRPr="00CE3756" w:rsidRDefault="000355F9" w:rsidP="000355F9">
            <w:r w:rsidRPr="00CE3756">
              <w:t>Carry one supply token</w:t>
            </w:r>
            <w:r w:rsidR="00FD0FB7">
              <w:t xml:space="preserve"> or Infantry</w:t>
            </w:r>
          </w:p>
        </w:tc>
      </w:tr>
      <w:tr w:rsidR="000355F9">
        <w:tc>
          <w:tcPr>
            <w:cnfStyle w:val="001000000000"/>
            <w:tcW w:w="0" w:type="auto"/>
          </w:tcPr>
          <w:p w:rsidR="000355F9" w:rsidRPr="006B2124" w:rsidRDefault="000355F9" w:rsidP="000355F9">
            <w:r w:rsidRPr="006B2124">
              <w:t>Bomber</w:t>
            </w:r>
          </w:p>
        </w:tc>
        <w:tc>
          <w:tcPr>
            <w:cnfStyle w:val="000010000000"/>
            <w:tcW w:w="0" w:type="auto"/>
          </w:tcPr>
          <w:p w:rsidR="000355F9" w:rsidRPr="006B2124" w:rsidRDefault="000355F9" w:rsidP="000355F9">
            <w:pPr>
              <w:jc w:val="center"/>
            </w:pPr>
            <w:r w:rsidRPr="006B2124">
              <w:t>15</w:t>
            </w:r>
          </w:p>
        </w:tc>
        <w:tc>
          <w:tcPr>
            <w:cnfStyle w:val="000001000000"/>
            <w:tcW w:w="0" w:type="auto"/>
          </w:tcPr>
          <w:p w:rsidR="000355F9" w:rsidRPr="006B2124" w:rsidRDefault="000355F9" w:rsidP="000355F9">
            <w:pPr>
              <w:jc w:val="center"/>
            </w:pPr>
            <w:r w:rsidRPr="006B2124">
              <w:t>12</w:t>
            </w:r>
          </w:p>
        </w:tc>
        <w:tc>
          <w:tcPr>
            <w:cnfStyle w:val="000010000000"/>
            <w:tcW w:w="0" w:type="auto"/>
          </w:tcPr>
          <w:p w:rsidR="000355F9" w:rsidRPr="006B2124" w:rsidRDefault="000355F9" w:rsidP="000355F9">
            <w:pPr>
              <w:jc w:val="center"/>
            </w:pPr>
            <w:r w:rsidRPr="006B2124">
              <w:t>4</w:t>
            </w:r>
          </w:p>
        </w:tc>
        <w:tc>
          <w:tcPr>
            <w:cnfStyle w:val="000001000000"/>
            <w:tcW w:w="0" w:type="auto"/>
          </w:tcPr>
          <w:p w:rsidR="000355F9" w:rsidRPr="006B2124" w:rsidRDefault="000355F9" w:rsidP="000355F9">
            <w:pPr>
              <w:jc w:val="center"/>
            </w:pPr>
            <w:r w:rsidRPr="006B2124">
              <w:t>2</w:t>
            </w:r>
          </w:p>
        </w:tc>
        <w:tc>
          <w:tcPr>
            <w:cnfStyle w:val="000100000000"/>
            <w:tcW w:w="0" w:type="auto"/>
          </w:tcPr>
          <w:p w:rsidR="000355F9" w:rsidRPr="00CE3756" w:rsidRDefault="000355F9" w:rsidP="000355F9">
            <w:r w:rsidRPr="00CE3756">
              <w:t>Carry Inf. or supply, Dogfight at 1</w:t>
            </w:r>
          </w:p>
        </w:tc>
      </w:tr>
      <w:tr w:rsidR="000355F9">
        <w:tc>
          <w:tcPr>
            <w:cnfStyle w:val="001000000000"/>
            <w:tcW w:w="0" w:type="auto"/>
          </w:tcPr>
          <w:p w:rsidR="000355F9" w:rsidRPr="006B2124" w:rsidRDefault="000355F9" w:rsidP="000355F9">
            <w:r w:rsidRPr="006B2124">
              <w:t>Battleship</w:t>
            </w:r>
          </w:p>
        </w:tc>
        <w:tc>
          <w:tcPr>
            <w:cnfStyle w:val="000010000000"/>
            <w:tcW w:w="0" w:type="auto"/>
          </w:tcPr>
          <w:p w:rsidR="000355F9" w:rsidRPr="006B2124" w:rsidRDefault="000355F9" w:rsidP="000355F9">
            <w:pPr>
              <w:jc w:val="center"/>
            </w:pPr>
            <w:r w:rsidRPr="006B2124">
              <w:t>24</w:t>
            </w:r>
          </w:p>
        </w:tc>
        <w:tc>
          <w:tcPr>
            <w:cnfStyle w:val="000001000000"/>
            <w:tcW w:w="0" w:type="auto"/>
          </w:tcPr>
          <w:p w:rsidR="000355F9" w:rsidRPr="006B2124" w:rsidRDefault="000355F9" w:rsidP="000355F9">
            <w:pPr>
              <w:jc w:val="center"/>
            </w:pPr>
            <w:r w:rsidRPr="006B2124">
              <w:t>2</w:t>
            </w:r>
          </w:p>
        </w:tc>
        <w:tc>
          <w:tcPr>
            <w:cnfStyle w:val="000010000000"/>
            <w:tcW w:w="0" w:type="auto"/>
          </w:tcPr>
          <w:p w:rsidR="000355F9" w:rsidRPr="006B2124" w:rsidRDefault="000355F9" w:rsidP="000355F9">
            <w:pPr>
              <w:jc w:val="center"/>
            </w:pPr>
            <w:r w:rsidRPr="006B2124">
              <w:t>4</w:t>
            </w:r>
          </w:p>
        </w:tc>
        <w:tc>
          <w:tcPr>
            <w:cnfStyle w:val="000001000000"/>
            <w:tcW w:w="0" w:type="auto"/>
          </w:tcPr>
          <w:p w:rsidR="000355F9" w:rsidRPr="006B2124" w:rsidRDefault="000355F9" w:rsidP="000355F9">
            <w:pPr>
              <w:jc w:val="center"/>
            </w:pPr>
            <w:r w:rsidRPr="006B2124">
              <w:t>4</w:t>
            </w:r>
          </w:p>
        </w:tc>
        <w:tc>
          <w:tcPr>
            <w:cnfStyle w:val="000100000000"/>
            <w:tcW w:w="0" w:type="auto"/>
          </w:tcPr>
          <w:p w:rsidR="000355F9" w:rsidRPr="00CE3756" w:rsidRDefault="000355F9" w:rsidP="000355F9">
            <w:r w:rsidRPr="00CE3756">
              <w:t>Shore Bombard at 2</w:t>
            </w:r>
          </w:p>
        </w:tc>
      </w:tr>
      <w:tr w:rsidR="000355F9">
        <w:tc>
          <w:tcPr>
            <w:cnfStyle w:val="001000000000"/>
            <w:tcW w:w="0" w:type="auto"/>
          </w:tcPr>
          <w:p w:rsidR="000355F9" w:rsidRPr="006B2124" w:rsidRDefault="000355F9" w:rsidP="000355F9">
            <w:r w:rsidRPr="006B2124">
              <w:t>Carrier</w:t>
            </w:r>
          </w:p>
        </w:tc>
        <w:tc>
          <w:tcPr>
            <w:cnfStyle w:val="000010000000"/>
            <w:tcW w:w="0" w:type="auto"/>
          </w:tcPr>
          <w:p w:rsidR="000355F9" w:rsidRPr="006B2124" w:rsidRDefault="000355F9" w:rsidP="000355F9">
            <w:pPr>
              <w:jc w:val="center"/>
            </w:pPr>
            <w:r w:rsidRPr="006B2124">
              <w:t>18</w:t>
            </w:r>
          </w:p>
        </w:tc>
        <w:tc>
          <w:tcPr>
            <w:cnfStyle w:val="000001000000"/>
            <w:tcW w:w="0" w:type="auto"/>
          </w:tcPr>
          <w:p w:rsidR="000355F9" w:rsidRPr="006B2124" w:rsidRDefault="000355F9" w:rsidP="000355F9">
            <w:pPr>
              <w:jc w:val="center"/>
            </w:pPr>
            <w:r w:rsidRPr="006B2124">
              <w:t>2</w:t>
            </w:r>
          </w:p>
        </w:tc>
        <w:tc>
          <w:tcPr>
            <w:cnfStyle w:val="000010000000"/>
            <w:tcW w:w="0" w:type="auto"/>
          </w:tcPr>
          <w:p w:rsidR="000355F9" w:rsidRPr="006B2124" w:rsidRDefault="000355F9" w:rsidP="000355F9">
            <w:pPr>
              <w:jc w:val="center"/>
            </w:pPr>
            <w:r w:rsidRPr="006B2124">
              <w:t>1</w:t>
            </w:r>
          </w:p>
        </w:tc>
        <w:tc>
          <w:tcPr>
            <w:cnfStyle w:val="000001000000"/>
            <w:tcW w:w="0" w:type="auto"/>
          </w:tcPr>
          <w:p w:rsidR="000355F9" w:rsidRPr="006B2124" w:rsidRDefault="000355F9" w:rsidP="000355F9">
            <w:pPr>
              <w:jc w:val="center"/>
            </w:pPr>
            <w:r w:rsidRPr="006B2124">
              <w:t>3</w:t>
            </w:r>
          </w:p>
        </w:tc>
        <w:tc>
          <w:tcPr>
            <w:cnfStyle w:val="000100000000"/>
            <w:tcW w:w="0" w:type="auto"/>
          </w:tcPr>
          <w:p w:rsidR="000355F9" w:rsidRPr="00CE3756" w:rsidRDefault="00CF7DFB" w:rsidP="000355F9">
            <w:r>
              <w:t>Carry 2 F</w:t>
            </w:r>
            <w:r w:rsidR="000355F9" w:rsidRPr="00CE3756">
              <w:t>ighter</w:t>
            </w:r>
            <w:r w:rsidR="00D631DD">
              <w:t>s</w:t>
            </w:r>
            <w:r w:rsidR="000355F9" w:rsidRPr="00CE3756">
              <w:t xml:space="preserve"> or </w:t>
            </w:r>
            <w:r>
              <w:t>C</w:t>
            </w:r>
            <w:r w:rsidR="000355F9" w:rsidRPr="00CE3756">
              <w:t>hopper</w:t>
            </w:r>
            <w:r w:rsidR="00D631DD">
              <w:t>s</w:t>
            </w:r>
          </w:p>
        </w:tc>
      </w:tr>
      <w:tr w:rsidR="000355F9">
        <w:tc>
          <w:tcPr>
            <w:cnfStyle w:val="001000000000"/>
            <w:tcW w:w="0" w:type="auto"/>
          </w:tcPr>
          <w:p w:rsidR="000355F9" w:rsidRPr="006B2124" w:rsidRDefault="000355F9" w:rsidP="000355F9">
            <w:r w:rsidRPr="006B2124">
              <w:t>Destroyer</w:t>
            </w:r>
          </w:p>
        </w:tc>
        <w:tc>
          <w:tcPr>
            <w:cnfStyle w:val="000010000000"/>
            <w:tcW w:w="0" w:type="auto"/>
          </w:tcPr>
          <w:p w:rsidR="000355F9" w:rsidRPr="006B2124" w:rsidRDefault="000355F9" w:rsidP="000355F9">
            <w:pPr>
              <w:jc w:val="center"/>
            </w:pPr>
            <w:r w:rsidRPr="006B2124">
              <w:t>12</w:t>
            </w:r>
          </w:p>
        </w:tc>
        <w:tc>
          <w:tcPr>
            <w:cnfStyle w:val="000001000000"/>
            <w:tcW w:w="0" w:type="auto"/>
          </w:tcPr>
          <w:p w:rsidR="000355F9" w:rsidRPr="006B2124" w:rsidRDefault="000355F9" w:rsidP="000355F9">
            <w:pPr>
              <w:jc w:val="center"/>
            </w:pPr>
            <w:r w:rsidRPr="006B2124">
              <w:t>2</w:t>
            </w:r>
          </w:p>
        </w:tc>
        <w:tc>
          <w:tcPr>
            <w:cnfStyle w:val="000010000000"/>
            <w:tcW w:w="0" w:type="auto"/>
          </w:tcPr>
          <w:p w:rsidR="000355F9" w:rsidRPr="006B2124" w:rsidRDefault="000355F9" w:rsidP="000355F9">
            <w:pPr>
              <w:jc w:val="center"/>
            </w:pPr>
            <w:r w:rsidRPr="006B2124">
              <w:t>2</w:t>
            </w:r>
          </w:p>
        </w:tc>
        <w:tc>
          <w:tcPr>
            <w:cnfStyle w:val="000001000000"/>
            <w:tcW w:w="0" w:type="auto"/>
          </w:tcPr>
          <w:p w:rsidR="000355F9" w:rsidRPr="006B2124" w:rsidRDefault="000355F9" w:rsidP="000355F9">
            <w:pPr>
              <w:jc w:val="center"/>
            </w:pPr>
            <w:r w:rsidRPr="006B2124">
              <w:t>2</w:t>
            </w:r>
          </w:p>
        </w:tc>
        <w:tc>
          <w:tcPr>
            <w:cnfStyle w:val="000100000000"/>
            <w:tcW w:w="0" w:type="auto"/>
          </w:tcPr>
          <w:p w:rsidR="000355F9" w:rsidRPr="00CE3756" w:rsidRDefault="000355F9" w:rsidP="000355F9">
            <w:r w:rsidRPr="00CE3756">
              <w:t>Shore Bombard at 1</w:t>
            </w:r>
          </w:p>
        </w:tc>
      </w:tr>
      <w:tr w:rsidR="000355F9">
        <w:tc>
          <w:tcPr>
            <w:cnfStyle w:val="001000000000"/>
            <w:tcW w:w="0" w:type="auto"/>
          </w:tcPr>
          <w:p w:rsidR="000355F9" w:rsidRPr="006B2124" w:rsidRDefault="000355F9" w:rsidP="000355F9">
            <w:r w:rsidRPr="006B2124">
              <w:t>Transport</w:t>
            </w:r>
          </w:p>
        </w:tc>
        <w:tc>
          <w:tcPr>
            <w:cnfStyle w:val="000010000000"/>
            <w:tcW w:w="0" w:type="auto"/>
          </w:tcPr>
          <w:p w:rsidR="000355F9" w:rsidRPr="006B2124" w:rsidRDefault="000355F9" w:rsidP="000355F9">
            <w:pPr>
              <w:jc w:val="center"/>
            </w:pPr>
            <w:r w:rsidRPr="006B2124">
              <w:t>8</w:t>
            </w:r>
          </w:p>
        </w:tc>
        <w:tc>
          <w:tcPr>
            <w:cnfStyle w:val="000001000000"/>
            <w:tcW w:w="0" w:type="auto"/>
          </w:tcPr>
          <w:p w:rsidR="000355F9" w:rsidRPr="006B2124" w:rsidRDefault="000355F9" w:rsidP="000355F9">
            <w:pPr>
              <w:jc w:val="center"/>
            </w:pPr>
            <w:r w:rsidRPr="006B2124">
              <w:t>2</w:t>
            </w:r>
          </w:p>
        </w:tc>
        <w:tc>
          <w:tcPr>
            <w:cnfStyle w:val="000010000000"/>
            <w:tcW w:w="0" w:type="auto"/>
          </w:tcPr>
          <w:p w:rsidR="000355F9" w:rsidRPr="006B2124" w:rsidRDefault="000355F9" w:rsidP="000355F9">
            <w:pPr>
              <w:jc w:val="center"/>
            </w:pPr>
            <w:r w:rsidRPr="006B2124">
              <w:t>0</w:t>
            </w:r>
          </w:p>
        </w:tc>
        <w:tc>
          <w:tcPr>
            <w:cnfStyle w:val="000001000000"/>
            <w:tcW w:w="0" w:type="auto"/>
          </w:tcPr>
          <w:p w:rsidR="000355F9" w:rsidRPr="006B2124" w:rsidRDefault="000355F9" w:rsidP="000355F9">
            <w:pPr>
              <w:jc w:val="center"/>
            </w:pPr>
            <w:r w:rsidRPr="006B2124">
              <w:t>1</w:t>
            </w:r>
          </w:p>
        </w:tc>
        <w:tc>
          <w:tcPr>
            <w:cnfStyle w:val="000100000000"/>
            <w:tcW w:w="0" w:type="auto"/>
          </w:tcPr>
          <w:p w:rsidR="000355F9" w:rsidRPr="00CE3756" w:rsidRDefault="000355F9" w:rsidP="000355F9">
            <w:r w:rsidRPr="00CE3756">
              <w:t>Carry 1 armor plus other</w:t>
            </w:r>
          </w:p>
        </w:tc>
      </w:tr>
      <w:tr w:rsidR="000355F9">
        <w:trPr>
          <w:trHeight w:val="285"/>
        </w:trPr>
        <w:tc>
          <w:tcPr>
            <w:cnfStyle w:val="001000000000"/>
            <w:tcW w:w="0" w:type="auto"/>
            <w:tcBorders>
              <w:bottom w:val="single" w:sz="4" w:space="0" w:color="auto"/>
            </w:tcBorders>
          </w:tcPr>
          <w:p w:rsidR="000355F9" w:rsidRPr="006B2124" w:rsidRDefault="000355F9" w:rsidP="000355F9">
            <w:r w:rsidRPr="006B2124">
              <w:t>Submarine</w:t>
            </w:r>
          </w:p>
        </w:tc>
        <w:tc>
          <w:tcPr>
            <w:cnfStyle w:val="000010000000"/>
            <w:tcW w:w="0" w:type="auto"/>
            <w:tcBorders>
              <w:bottom w:val="single" w:sz="4" w:space="0" w:color="auto"/>
            </w:tcBorders>
          </w:tcPr>
          <w:p w:rsidR="000355F9" w:rsidRPr="006B2124" w:rsidRDefault="000355F9" w:rsidP="000355F9">
            <w:pPr>
              <w:jc w:val="center"/>
            </w:pPr>
            <w:r w:rsidRPr="006B2124">
              <w:t>8</w:t>
            </w:r>
          </w:p>
        </w:tc>
        <w:tc>
          <w:tcPr>
            <w:cnfStyle w:val="000001000000"/>
            <w:tcW w:w="0" w:type="auto"/>
            <w:tcBorders>
              <w:bottom w:val="single" w:sz="4" w:space="0" w:color="auto"/>
            </w:tcBorders>
          </w:tcPr>
          <w:p w:rsidR="000355F9" w:rsidRPr="006B2124" w:rsidRDefault="000355F9" w:rsidP="000355F9">
            <w:pPr>
              <w:jc w:val="center"/>
            </w:pPr>
            <w:r w:rsidRPr="006B2124">
              <w:t>2</w:t>
            </w:r>
          </w:p>
        </w:tc>
        <w:tc>
          <w:tcPr>
            <w:cnfStyle w:val="000010000000"/>
            <w:tcW w:w="0" w:type="auto"/>
            <w:tcBorders>
              <w:bottom w:val="single" w:sz="4" w:space="0" w:color="auto"/>
            </w:tcBorders>
          </w:tcPr>
          <w:p w:rsidR="000355F9" w:rsidRPr="006B2124" w:rsidRDefault="000355F9" w:rsidP="000355F9">
            <w:pPr>
              <w:jc w:val="center"/>
            </w:pPr>
            <w:r w:rsidRPr="006B2124">
              <w:t>2</w:t>
            </w:r>
          </w:p>
        </w:tc>
        <w:tc>
          <w:tcPr>
            <w:cnfStyle w:val="000001000000"/>
            <w:tcW w:w="0" w:type="auto"/>
            <w:tcBorders>
              <w:bottom w:val="single" w:sz="4" w:space="0" w:color="auto"/>
            </w:tcBorders>
          </w:tcPr>
          <w:p w:rsidR="000355F9" w:rsidRPr="006B2124" w:rsidRDefault="000355F9" w:rsidP="000355F9">
            <w:pPr>
              <w:jc w:val="center"/>
            </w:pPr>
            <w:r w:rsidRPr="006B2124">
              <w:t>2</w:t>
            </w:r>
          </w:p>
        </w:tc>
        <w:tc>
          <w:tcPr>
            <w:cnfStyle w:val="000100000000"/>
            <w:tcW w:w="0" w:type="auto"/>
            <w:tcBorders>
              <w:bottom w:val="single" w:sz="4" w:space="0" w:color="auto"/>
            </w:tcBorders>
          </w:tcPr>
          <w:p w:rsidR="000355F9" w:rsidRPr="00CE3756" w:rsidRDefault="000355F9" w:rsidP="000355F9">
            <w:r w:rsidRPr="00CE3756">
              <w:t>First strike unless destroyer present</w:t>
            </w:r>
          </w:p>
        </w:tc>
      </w:tr>
      <w:tr w:rsidR="000355F9">
        <w:trPr>
          <w:cnfStyle w:val="010000000000"/>
          <w:trHeight w:val="270"/>
        </w:trPr>
        <w:tc>
          <w:tcPr>
            <w:cnfStyle w:val="001000000001"/>
            <w:tcW w:w="0" w:type="auto"/>
            <w:tcBorders>
              <w:top w:val="single" w:sz="4" w:space="0" w:color="auto"/>
            </w:tcBorders>
          </w:tcPr>
          <w:p w:rsidR="000355F9" w:rsidRDefault="000355F9" w:rsidP="000355F9">
            <w:pPr>
              <w:rPr>
                <w:b w:val="0"/>
              </w:rPr>
            </w:pPr>
            <w:r>
              <w:rPr>
                <w:b w:val="0"/>
              </w:rPr>
              <w:t>Fuel/Ammo</w:t>
            </w:r>
          </w:p>
        </w:tc>
        <w:tc>
          <w:tcPr>
            <w:cnfStyle w:val="000010000000"/>
            <w:tcW w:w="0" w:type="auto"/>
            <w:tcBorders>
              <w:top w:val="single" w:sz="4" w:space="0" w:color="auto"/>
            </w:tcBorders>
          </w:tcPr>
          <w:p w:rsidR="000355F9" w:rsidRPr="006B2124" w:rsidRDefault="000355F9" w:rsidP="000355F9">
            <w:pPr>
              <w:jc w:val="center"/>
              <w:rPr>
                <w:b/>
              </w:rPr>
            </w:pPr>
            <w:r>
              <w:rPr>
                <w:b/>
              </w:rPr>
              <w:t>1</w:t>
            </w:r>
          </w:p>
        </w:tc>
        <w:tc>
          <w:tcPr>
            <w:cnfStyle w:val="000001000000"/>
            <w:tcW w:w="0" w:type="auto"/>
            <w:tcBorders>
              <w:top w:val="single" w:sz="4" w:space="0" w:color="auto"/>
            </w:tcBorders>
          </w:tcPr>
          <w:p w:rsidR="000355F9" w:rsidRPr="006B2124" w:rsidRDefault="000355F9" w:rsidP="000355F9">
            <w:pPr>
              <w:jc w:val="center"/>
              <w:rPr>
                <w:b/>
              </w:rPr>
            </w:pPr>
            <w:r>
              <w:rPr>
                <w:b/>
              </w:rPr>
              <w:t>-</w:t>
            </w:r>
          </w:p>
        </w:tc>
        <w:tc>
          <w:tcPr>
            <w:cnfStyle w:val="000010000000"/>
            <w:tcW w:w="0" w:type="auto"/>
            <w:tcBorders>
              <w:top w:val="single" w:sz="4" w:space="0" w:color="auto"/>
            </w:tcBorders>
          </w:tcPr>
          <w:p w:rsidR="000355F9" w:rsidRPr="006B2124" w:rsidRDefault="000355F9" w:rsidP="000355F9">
            <w:pPr>
              <w:jc w:val="center"/>
              <w:rPr>
                <w:b/>
              </w:rPr>
            </w:pPr>
            <w:r>
              <w:rPr>
                <w:b/>
              </w:rPr>
              <w:t>-</w:t>
            </w:r>
          </w:p>
        </w:tc>
        <w:tc>
          <w:tcPr>
            <w:cnfStyle w:val="000001000000"/>
            <w:tcW w:w="0" w:type="auto"/>
            <w:tcBorders>
              <w:top w:val="single" w:sz="4" w:space="0" w:color="auto"/>
            </w:tcBorders>
          </w:tcPr>
          <w:p w:rsidR="000355F9" w:rsidRPr="006B2124" w:rsidRDefault="000355F9" w:rsidP="000355F9">
            <w:pPr>
              <w:jc w:val="center"/>
              <w:rPr>
                <w:b/>
              </w:rPr>
            </w:pPr>
            <w:r>
              <w:rPr>
                <w:b/>
              </w:rPr>
              <w:t>-</w:t>
            </w:r>
          </w:p>
        </w:tc>
        <w:tc>
          <w:tcPr>
            <w:cnfStyle w:val="000100000000"/>
            <w:tcW w:w="0" w:type="auto"/>
            <w:tcBorders>
              <w:top w:val="single" w:sz="4" w:space="0" w:color="auto"/>
            </w:tcBorders>
          </w:tcPr>
          <w:p w:rsidR="000355F9" w:rsidRPr="00CE3756" w:rsidRDefault="000355F9" w:rsidP="000355F9">
            <w:r w:rsidRPr="00CE3756">
              <w:t>Need these to move or attack</w:t>
            </w:r>
          </w:p>
        </w:tc>
      </w:tr>
    </w:tbl>
    <w:p w:rsidR="00E26E86" w:rsidRDefault="00E26E86" w:rsidP="00E26E86">
      <w:pPr>
        <w:rPr>
          <w:b/>
          <w:u w:val="single"/>
        </w:rPr>
      </w:pPr>
    </w:p>
    <w:p w:rsidR="00E26E86" w:rsidRDefault="00B47EEB" w:rsidP="00E26E86">
      <w:pPr>
        <w:rPr>
          <w:u w:val="single"/>
        </w:rPr>
      </w:pPr>
      <w:r>
        <w:rPr>
          <w:u w:val="single"/>
        </w:rPr>
        <w:t>Unit Special A</w:t>
      </w:r>
      <w:r w:rsidRPr="00B47EEB">
        <w:rPr>
          <w:u w:val="single"/>
        </w:rPr>
        <w:t>ttributes:</w:t>
      </w:r>
    </w:p>
    <w:p w:rsidR="00910D72" w:rsidRDefault="00910D72" w:rsidP="00E26E86">
      <w:pPr>
        <w:rPr>
          <w:u w:val="single"/>
        </w:rPr>
      </w:pPr>
    </w:p>
    <w:p w:rsidR="00910D72" w:rsidRDefault="00910D72" w:rsidP="0031440B">
      <w:pPr>
        <w:jc w:val="both"/>
        <w:rPr>
          <w:u w:val="single"/>
        </w:rPr>
      </w:pPr>
      <w:r>
        <w:rPr>
          <w:u w:val="single"/>
        </w:rPr>
        <w:t>Armor</w:t>
      </w:r>
    </w:p>
    <w:p w:rsidR="00910D72" w:rsidRDefault="00910D72" w:rsidP="0031440B">
      <w:pPr>
        <w:jc w:val="both"/>
      </w:pPr>
      <w:r>
        <w:t>Tanks may move one game space per turn. The reason is that during the Korean War, tanks could not move rapidly in the mountainous terrain. Armor may not “Blitz” as in original A&amp;A rules. A tank may now be used as an Artillery piece to snipe as enemy forces from one adjacent game space. If Armor uses this special ability, it may not attack as normal during the game turn. Armor used in this manner hit enemy units on a roll of 1. The hit unit may not fire back in defense and is removed from the board. If the defender has Armor or Artillery in the space under attack, he may use those units to fire at the attacking units. This is a one round attack.</w:t>
      </w:r>
    </w:p>
    <w:p w:rsidR="00910D72" w:rsidRDefault="00910D72" w:rsidP="00E26E86"/>
    <w:p w:rsidR="00910D72" w:rsidRPr="00910D72" w:rsidRDefault="00910D72" w:rsidP="00E26E86">
      <w:pPr>
        <w:rPr>
          <w:u w:val="single"/>
        </w:rPr>
      </w:pPr>
      <w:r w:rsidRPr="00910D72">
        <w:rPr>
          <w:u w:val="single"/>
        </w:rPr>
        <w:t>Artillery:</w:t>
      </w:r>
    </w:p>
    <w:p w:rsidR="00910D72" w:rsidRDefault="00910D72" w:rsidP="00E26E86">
      <w:r>
        <w:t xml:space="preserve">Artillery can attack from adjacent game spaces for one round. They fire at 2 or less and hits are considered preemptive (defending units that are hit do not fire back). </w:t>
      </w:r>
    </w:p>
    <w:p w:rsidR="00910D72" w:rsidRDefault="00910D72" w:rsidP="00E26E86"/>
    <w:p w:rsidR="00910D72" w:rsidRDefault="00910D72" w:rsidP="00E26E86">
      <w:r>
        <w:t>Alternatively, Artillery can join other units in a normal attack (multiple rounds) but the attack value is reduced to 1. However, artillery used in this form of attack only hit other Artillery or Armor units, and these are selected as loses if hit by enemy Artillery.</w:t>
      </w:r>
    </w:p>
    <w:p w:rsidR="00910D72" w:rsidRDefault="00910D72" w:rsidP="00E26E86"/>
    <w:p w:rsidR="00033C81" w:rsidRDefault="00033C81" w:rsidP="00E26E86">
      <w:r w:rsidRPr="00033C81">
        <w:rPr>
          <w:b/>
        </w:rPr>
        <w:t>Bombers</w:t>
      </w:r>
      <w:r>
        <w:t xml:space="preserve"> may carry one infantry</w:t>
      </w:r>
      <w:r w:rsidR="00910D72">
        <w:t xml:space="preserve"> and ammo</w:t>
      </w:r>
      <w:r>
        <w:t xml:space="preserve"> as transport but both must start in the same territory.</w:t>
      </w:r>
      <w:r w:rsidR="00910D72">
        <w:t xml:space="preserve"> If they fly over enemy </w:t>
      </w:r>
      <w:r w:rsidR="00CF7DFB">
        <w:t>AA guns, they may be fired upon and if hit both bomber and cargo are lost</w:t>
      </w:r>
    </w:p>
    <w:p w:rsidR="00033C81" w:rsidRDefault="00033C81" w:rsidP="00E26E86"/>
    <w:p w:rsidR="00033C81" w:rsidRDefault="00033C81" w:rsidP="00E26E86">
      <w:r w:rsidRPr="00033C81">
        <w:rPr>
          <w:b/>
        </w:rPr>
        <w:t>Mechanized Infantry</w:t>
      </w:r>
      <w:r>
        <w:t xml:space="preserve"> can allow the movement of infantry to gain one extra movement point or carry up to three supply tokens (either ammo or fuel).</w:t>
      </w:r>
    </w:p>
    <w:p w:rsidR="00033C81" w:rsidRDefault="00033C81" w:rsidP="00E26E86"/>
    <w:p w:rsidR="00033C81" w:rsidRDefault="00033C81" w:rsidP="00E26E86">
      <w:r w:rsidRPr="00D631DD">
        <w:rPr>
          <w:b/>
        </w:rPr>
        <w:t>Choppers</w:t>
      </w:r>
      <w:r>
        <w:t xml:space="preserve"> </w:t>
      </w:r>
      <w:r w:rsidR="00D631DD">
        <w:t xml:space="preserve">can carry one fuel or ammo token. </w:t>
      </w:r>
      <w:r w:rsidR="00CF7DFB">
        <w:t>Enemy AA guns do get a shot if they fly over.</w:t>
      </w:r>
    </w:p>
    <w:p w:rsidR="00D631DD" w:rsidRDefault="00D631DD" w:rsidP="00E26E86"/>
    <w:p w:rsidR="00D631DD" w:rsidRDefault="00D631DD" w:rsidP="00E26E86">
      <w:r w:rsidRPr="00D631DD">
        <w:rPr>
          <w:b/>
        </w:rPr>
        <w:t>Infantry</w:t>
      </w:r>
      <w:r>
        <w:t xml:space="preserve"> can get a +1 attack boost as long as they attack with a matching Armor or Artillery unit.</w:t>
      </w:r>
    </w:p>
    <w:p w:rsidR="00D631DD" w:rsidRDefault="00D631DD" w:rsidP="003A10ED">
      <w:pPr>
        <w:jc w:val="both"/>
      </w:pPr>
    </w:p>
    <w:p w:rsidR="00D631DD" w:rsidRDefault="00D631DD" w:rsidP="0031440B">
      <w:pPr>
        <w:jc w:val="both"/>
      </w:pPr>
      <w:r w:rsidRPr="003A10ED">
        <w:rPr>
          <w:b/>
        </w:rPr>
        <w:t>Supply Tokens:</w:t>
      </w:r>
      <w:r>
        <w:t xml:space="preserve"> All units moving from one territory or attacking from a territory expend one token and this token must be in the territory the units are moving from or attacking from. All tokens require a Mechanized unit to facilitate this action with </w:t>
      </w:r>
      <w:r w:rsidR="003A10ED">
        <w:t>up to 5</w:t>
      </w:r>
      <w:r>
        <w:t xml:space="preserve"> tokens carried by a single Mechanized unit. </w:t>
      </w:r>
      <w:r w:rsidR="003A10ED">
        <w:t>If the Mechanized unit is destroyed in combat the supply tokens cannot be moved unless another similar unit is allocated or a Chopper picks them up.</w:t>
      </w:r>
    </w:p>
    <w:p w:rsidR="003A10ED" w:rsidRDefault="003A10ED" w:rsidP="0031440B">
      <w:pPr>
        <w:jc w:val="both"/>
      </w:pPr>
    </w:p>
    <w:p w:rsidR="003A10ED" w:rsidRDefault="003A10ED" w:rsidP="0031440B">
      <w:pPr>
        <w:jc w:val="both"/>
      </w:pPr>
      <w:r w:rsidRPr="003A10ED">
        <w:rPr>
          <w:b/>
        </w:rPr>
        <w:t>Supply Lines:</w:t>
      </w:r>
      <w:r>
        <w:t xml:space="preserve">  Any friendly units isolated as a result of combat without supply tokens and with not connected to any contiguous</w:t>
      </w:r>
      <w:r w:rsidR="00587A3D">
        <w:t xml:space="preserve"> land</w:t>
      </w:r>
      <w:r>
        <w:t xml:space="preserve"> territories are subject to lack of supply. Each unit </w:t>
      </w:r>
      <w:r w:rsidR="00065D17">
        <w:t>defends at -1 starting on the second full turn of isolation</w:t>
      </w:r>
      <w:r>
        <w:t>.</w:t>
      </w:r>
      <w:r w:rsidR="00587A3D">
        <w:t xml:space="preserve"> Each turn they are isolated reduces their effectiveness by one, so attacking tanks in two rounds of isolation attack at 1. Units can be reduced to zero on attack and one on defense.</w:t>
      </w:r>
      <w:r w:rsidR="00065D17">
        <w:t xml:space="preserve"> The supply source for</w:t>
      </w:r>
      <w:r w:rsidR="005B2A9B">
        <w:t xml:space="preserve"> North Korea/China is either </w:t>
      </w:r>
      <w:smartTag w:uri="urn:schemas-microsoft-com:office:smarttags" w:element="City">
        <w:smartTag w:uri="urn:schemas-microsoft-com:office:smarttags" w:element="place">
          <w:r w:rsidR="005B2A9B">
            <w:t>Pyongyang</w:t>
          </w:r>
        </w:smartTag>
      </w:smartTag>
      <w:r w:rsidR="005B2A9B">
        <w:t xml:space="preserve"> or the areas on the map with North Korean Roundels</w:t>
      </w:r>
      <w:r w:rsidR="00065D17">
        <w:t>. The Supply source for US o</w:t>
      </w:r>
      <w:r w:rsidR="005B2A9B">
        <w:t xml:space="preserve">r UN is </w:t>
      </w:r>
      <w:smartTag w:uri="urn:schemas-microsoft-com:office:smarttags" w:element="City">
        <w:smartTag w:uri="urn:schemas-microsoft-com:office:smarttags" w:element="place">
          <w:r w:rsidR="005B2A9B">
            <w:t>Seoul</w:t>
          </w:r>
        </w:smartTag>
      </w:smartTag>
      <w:r w:rsidR="005B2A9B">
        <w:t xml:space="preserve"> or areas indicated with a roundel</w:t>
      </w:r>
      <w:r w:rsidR="00065D17">
        <w:t>.</w:t>
      </w:r>
      <w:r w:rsidR="005B2A9B">
        <w:t xml:space="preserve"> Note: UN and or US forces arrive in </w:t>
      </w:r>
      <w:smartTag w:uri="urn:schemas-microsoft-com:office:smarttags" w:element="country-region">
        <w:smartTag w:uri="urn:schemas-microsoft-com:office:smarttags" w:element="place">
          <w:r w:rsidR="005B2A9B">
            <w:t>Korea</w:t>
          </w:r>
        </w:smartTag>
      </w:smartTag>
      <w:r w:rsidR="005B2A9B">
        <w:t xml:space="preserve"> in these same areas indicated by a roundel.</w:t>
      </w:r>
    </w:p>
    <w:p w:rsidR="00587A3D" w:rsidRDefault="00587A3D" w:rsidP="0031440B">
      <w:pPr>
        <w:jc w:val="both"/>
      </w:pPr>
    </w:p>
    <w:p w:rsidR="003A10ED" w:rsidRDefault="00587A3D" w:rsidP="0031440B">
      <w:pPr>
        <w:jc w:val="both"/>
      </w:pPr>
      <w:r w:rsidRPr="00587A3D">
        <w:rPr>
          <w:b/>
        </w:rPr>
        <w:t>Breakout of Isolation:</w:t>
      </w:r>
      <w:r w:rsidR="00065D17">
        <w:rPr>
          <w:b/>
        </w:rPr>
        <w:t xml:space="preserve"> </w:t>
      </w:r>
      <w:r w:rsidR="00065D17" w:rsidRPr="00065D17">
        <w:t xml:space="preserve">Units </w:t>
      </w:r>
      <w:r w:rsidR="00065D17">
        <w:t>that have just been cut off from supply, on their first turn of isolation may make a one time movement and attack at full strength, but if they fail to reestablish a supply line by defeating the blocking enemy forces will suffer the -1 combat effect that turn and latter turns.</w:t>
      </w:r>
    </w:p>
    <w:p w:rsidR="00065D17" w:rsidRDefault="00065D17" w:rsidP="00E26E86"/>
    <w:p w:rsidR="005900A1" w:rsidRDefault="00FD0FB7" w:rsidP="00E26E86">
      <w:r w:rsidRPr="00FD0FB7">
        <w:rPr>
          <w:b/>
        </w:rPr>
        <w:t>Choppers:</w:t>
      </w:r>
      <w:r>
        <w:t xml:space="preserve"> These units can transport one infantry, but have limited combat capabilities.</w:t>
      </w:r>
    </w:p>
    <w:p w:rsidR="00065D17" w:rsidRDefault="00065D17" w:rsidP="00E26E86"/>
    <w:p w:rsidR="005B2A9B" w:rsidRDefault="005B2A9B" w:rsidP="00E26E86"/>
    <w:p w:rsidR="005900A1" w:rsidRDefault="00065D17" w:rsidP="00E26E86">
      <w:pPr>
        <w:rPr>
          <w:b/>
          <w:u w:val="single"/>
        </w:rPr>
      </w:pPr>
      <w:r w:rsidRPr="00065D17">
        <w:rPr>
          <w:b/>
          <w:u w:val="single"/>
        </w:rPr>
        <w:lastRenderedPageBreak/>
        <w:t xml:space="preserve">Prisoners of War </w:t>
      </w:r>
      <w:r w:rsidR="005900A1" w:rsidRPr="00065D17">
        <w:rPr>
          <w:b/>
          <w:u w:val="single"/>
        </w:rPr>
        <w:t>(POW’s</w:t>
      </w:r>
      <w:r w:rsidRPr="00065D17">
        <w:rPr>
          <w:b/>
          <w:u w:val="single"/>
        </w:rPr>
        <w:t>)</w:t>
      </w:r>
      <w:r>
        <w:rPr>
          <w:b/>
          <w:u w:val="single"/>
        </w:rPr>
        <w:t>:</w:t>
      </w:r>
    </w:p>
    <w:p w:rsidR="005900A1" w:rsidRDefault="0031440B" w:rsidP="0031440B">
      <w:pPr>
        <w:jc w:val="both"/>
      </w:pPr>
      <w:r>
        <w:t xml:space="preserve">     </w:t>
      </w:r>
      <w:r w:rsidR="005900A1" w:rsidRPr="005900A1">
        <w:t>If the defenders</w:t>
      </w:r>
      <w:r w:rsidR="005900A1">
        <w:t xml:space="preserve"> units have their supply lines cut, and they are down to their last unit in battle, the attacker can attempt to take the last defeated enemy as a P.O.W. To take a defeated enemy unit as a P.O.W.; the attacker rolls 1 D6. On a roll of 1 to 3, the defeated unit is destroyed. On a roll of 4 to 6, the enemy unit is captured by the attacker.</w:t>
      </w:r>
    </w:p>
    <w:p w:rsidR="005900A1" w:rsidRDefault="005900A1" w:rsidP="0031440B">
      <w:pPr>
        <w:jc w:val="both"/>
      </w:pPr>
      <w:r>
        <w:t xml:space="preserve">     Captured units are treated differently to reflect salvage operations. A captured Armor, Mech, or Artillery unit may be instead exchanged with a unit of your forces color and then used as a regular unit. Infantry only can be traded at any negotiated exchange rate or not at all depending entirely upon the players. Meanwhile, as a P.O.W. the captured enemy infantry are moved to any territory according to the NCM turn sequence.</w:t>
      </w:r>
    </w:p>
    <w:p w:rsidR="005900A1" w:rsidRDefault="005900A1" w:rsidP="0031440B">
      <w:pPr>
        <w:jc w:val="both"/>
      </w:pPr>
      <w:r>
        <w:t xml:space="preserve">     The captured P.O.W. Infantry may be liberated by successful combat, which allows the Infantry to then regain </w:t>
      </w:r>
      <w:r w:rsidR="0031440B">
        <w:t>its</w:t>
      </w:r>
      <w:r>
        <w:t xml:space="preserve"> original combat values as long as all enemy units have been </w:t>
      </w:r>
      <w:r w:rsidR="0031440B">
        <w:t>eliminated</w:t>
      </w:r>
      <w:r>
        <w:t xml:space="preserve">. </w:t>
      </w:r>
    </w:p>
    <w:p w:rsidR="0031440B" w:rsidRDefault="0031440B" w:rsidP="0031440B">
      <w:pPr>
        <w:jc w:val="both"/>
      </w:pPr>
    </w:p>
    <w:p w:rsidR="0031440B" w:rsidRPr="0031440B" w:rsidRDefault="0031440B" w:rsidP="0031440B">
      <w:pPr>
        <w:jc w:val="both"/>
        <w:rPr>
          <w:b/>
          <w:u w:val="single"/>
        </w:rPr>
      </w:pPr>
      <w:r w:rsidRPr="0031440B">
        <w:rPr>
          <w:b/>
          <w:u w:val="single"/>
        </w:rPr>
        <w:t>Hidden Chinese Infantry:</w:t>
      </w:r>
    </w:p>
    <w:p w:rsidR="0031440B" w:rsidRDefault="0031440B" w:rsidP="0031440B">
      <w:pPr>
        <w:jc w:val="both"/>
      </w:pPr>
      <w:r>
        <w:t>At the start of the game, the Red Chinese player may place 15 “free Infantry units” into any “3” North Korean City- Provinces north of the cities of Pyongyang, Youghung, and Chinnampo.These units are not placed on the board but written down on a piece of paper with the number of infantry and the area name on it and disclosed only when the area is attacked. These forces may not move until they are ‘discovered’. Alternatively, the Chinese player may attack with these infantry if they are adjacent to enemy forces and he must then disclose the location of all these forces.</w:t>
      </w:r>
    </w:p>
    <w:p w:rsidR="0031440B" w:rsidRDefault="0031440B" w:rsidP="0031440B">
      <w:pPr>
        <w:jc w:val="both"/>
      </w:pPr>
    </w:p>
    <w:p w:rsidR="0031440B" w:rsidRDefault="0031440B" w:rsidP="0031440B">
      <w:pPr>
        <w:jc w:val="both"/>
      </w:pPr>
      <w:r w:rsidRPr="0031440B">
        <w:rPr>
          <w:b/>
        </w:rPr>
        <w:t>Note:</w:t>
      </w:r>
      <w:r>
        <w:t xml:space="preserve"> Red Chinese forces cannot enter the war or attack the allies until the allies capture </w:t>
      </w:r>
      <w:smartTag w:uri="urn:schemas-microsoft-com:office:smarttags" w:element="City">
        <w:smartTag w:uri="urn:schemas-microsoft-com:office:smarttags" w:element="place">
          <w:r>
            <w:t>Pyongyang</w:t>
          </w:r>
        </w:smartTag>
      </w:smartTag>
      <w:r>
        <w:t>, (the North Korean Capital) or any allied units (except air units) enter territory occupied by hidden Chinese infantry.</w:t>
      </w:r>
    </w:p>
    <w:p w:rsidR="0031440B" w:rsidRDefault="0031440B" w:rsidP="0031440B">
      <w:pPr>
        <w:jc w:val="both"/>
      </w:pPr>
    </w:p>
    <w:p w:rsidR="0031440B" w:rsidRPr="0031440B" w:rsidRDefault="0031440B" w:rsidP="0031440B">
      <w:pPr>
        <w:jc w:val="both"/>
        <w:rPr>
          <w:b/>
          <w:u w:val="single"/>
        </w:rPr>
      </w:pPr>
      <w:r w:rsidRPr="0031440B">
        <w:rPr>
          <w:b/>
          <w:u w:val="single"/>
        </w:rPr>
        <w:t>Game Objectives:</w:t>
      </w:r>
    </w:p>
    <w:p w:rsidR="0031440B" w:rsidRDefault="0031440B" w:rsidP="0031440B">
      <w:pPr>
        <w:jc w:val="both"/>
      </w:pPr>
      <w:r>
        <w:t xml:space="preserve">The game lasts 12 turns total.  One side is comprised of the capitalist powers of the United Nations, the </w:t>
      </w:r>
      <w:smartTag w:uri="urn:schemas-microsoft-com:office:smarttags" w:element="country-region">
        <w:smartTag w:uri="urn:schemas-microsoft-com:office:smarttags" w:element="place">
          <w:r>
            <w:t>United States</w:t>
          </w:r>
        </w:smartTag>
      </w:smartTag>
      <w:r>
        <w:t xml:space="preserve">, and </w:t>
      </w:r>
      <w:smartTag w:uri="urn:schemas-microsoft-com:office:smarttags" w:element="country-region">
        <w:smartTag w:uri="urn:schemas-microsoft-com:office:smarttags" w:element="place">
          <w:r>
            <w:t>South Korea</w:t>
          </w:r>
        </w:smartTag>
      </w:smartTag>
      <w:r>
        <w:t xml:space="preserve">. The opposing side of the communist nations of Red China and </w:t>
      </w:r>
      <w:smartTag w:uri="urn:schemas-microsoft-com:office:smarttags" w:element="country-region">
        <w:smartTag w:uri="urn:schemas-microsoft-com:office:smarttags" w:element="place">
          <w:r>
            <w:t>North Korea</w:t>
          </w:r>
        </w:smartTag>
      </w:smartTag>
      <w:r>
        <w:t>.</w:t>
      </w:r>
    </w:p>
    <w:p w:rsidR="0031440B" w:rsidRDefault="0031440B" w:rsidP="0031440B">
      <w:pPr>
        <w:jc w:val="both"/>
      </w:pPr>
      <w:r>
        <w:t xml:space="preserve">     The object of the game is to gain the most Korean territory by the end of the truce talk Phase as the end of the time line. The team that holds the most territory by the end of the truce table talks is the winner of the game.</w:t>
      </w:r>
    </w:p>
    <w:p w:rsidR="00593200" w:rsidRDefault="00593200" w:rsidP="0031440B">
      <w:pPr>
        <w:jc w:val="both"/>
      </w:pPr>
    </w:p>
    <w:p w:rsidR="00593200" w:rsidRDefault="00593200" w:rsidP="0031440B">
      <w:pPr>
        <w:jc w:val="both"/>
      </w:pPr>
      <w:r>
        <w:t>Supply Track:</w:t>
      </w:r>
    </w:p>
    <w:p w:rsidR="00593200" w:rsidRDefault="00593200" w:rsidP="0031440B">
      <w:pPr>
        <w:jc w:val="both"/>
      </w:pPr>
      <w:r>
        <w:t xml:space="preserve">     The forces of the United Nations must use the Supply Track to gain ALL reinforcements during the game. The South Korean player must also use it to get Tanks, Aircraft, and Navy Ships. </w:t>
      </w:r>
      <w:smartTag w:uri="urn:schemas-microsoft-com:office:smarttags" w:element="country-region">
        <w:smartTag w:uri="urn:schemas-microsoft-com:office:smarttags" w:element="place">
          <w:r>
            <w:t>South Korea</w:t>
          </w:r>
        </w:smartTag>
      </w:smartTag>
      <w:r>
        <w:t xml:space="preserve"> does not use it to gain Infantry units. All of the South Korean Infantry are placed immediately onto their factory areas. The supply track is used by putting newly purchased units on the track and moving them one space to the left during the non- combat phase of the turn. Note: aircraft may move two spaces per turn on the supply track. Exception: Infantry transported by air can move two spaces if they are considered onboard the Bomber on the supply track. Note: their must be a Sea Transport or Air Transport present to move all land units on the supply track. In other words, a Transport or Plane must be on the same space as an Infantry, Armor, or artillery </w:t>
      </w:r>
      <w:r>
        <w:lastRenderedPageBreak/>
        <w:t xml:space="preserve">unit since no units can swim on their own to </w:t>
      </w:r>
      <w:smartTag w:uri="urn:schemas-microsoft-com:office:smarttags" w:element="country-region">
        <w:smartTag w:uri="urn:schemas-microsoft-com:office:smarttags" w:element="place">
          <w:r>
            <w:t>Korea</w:t>
          </w:r>
        </w:smartTag>
      </w:smartTag>
      <w:r>
        <w:t>. Follow the original A&amp;A rules for transporting units.</w:t>
      </w:r>
    </w:p>
    <w:p w:rsidR="0031440B" w:rsidRDefault="0031440B" w:rsidP="00E26E86"/>
    <w:p w:rsidR="0031440B" w:rsidRDefault="0031440B" w:rsidP="00E26E86"/>
    <w:p w:rsidR="0031440B" w:rsidRPr="005900A1" w:rsidRDefault="0031440B" w:rsidP="00E26E86"/>
    <w:p w:rsidR="00065D17" w:rsidRPr="00065D17" w:rsidRDefault="00065D17" w:rsidP="00E26E86">
      <w:pPr>
        <w:rPr>
          <w:b/>
          <w:u w:val="single"/>
        </w:rPr>
      </w:pPr>
    </w:p>
    <w:p w:rsidR="003A10ED" w:rsidRPr="00B47EEB" w:rsidRDefault="003A10ED" w:rsidP="00E26E86"/>
    <w:sectPr w:rsidR="003A10ED" w:rsidRPr="00B47EEB">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1E69" w:rsidRDefault="00251E69">
      <w:r>
        <w:separator/>
      </w:r>
    </w:p>
  </w:endnote>
  <w:endnote w:type="continuationSeparator" w:id="0">
    <w:p w:rsidR="00251E69" w:rsidRDefault="00251E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tencil Std">
    <w:panose1 w:val="00000000000000000000"/>
    <w:charset w:val="00"/>
    <w:family w:val="decorative"/>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FB7" w:rsidRDefault="00FD0FB7" w:rsidP="000355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D0FB7" w:rsidRDefault="00FD0FB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0FB7" w:rsidRDefault="00FD0FB7" w:rsidP="000355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F1889">
      <w:rPr>
        <w:rStyle w:val="PageNumber"/>
        <w:noProof/>
      </w:rPr>
      <w:t>1</w:t>
    </w:r>
    <w:r>
      <w:rPr>
        <w:rStyle w:val="PageNumber"/>
      </w:rPr>
      <w:fldChar w:fldCharType="end"/>
    </w:r>
  </w:p>
  <w:p w:rsidR="00FD0FB7" w:rsidRDefault="00FD0F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1E69" w:rsidRDefault="00251E69">
      <w:r>
        <w:separator/>
      </w:r>
    </w:p>
  </w:footnote>
  <w:footnote w:type="continuationSeparator" w:id="0">
    <w:p w:rsidR="00251E69" w:rsidRDefault="00251E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C55387"/>
    <w:multiLevelType w:val="hybridMultilevel"/>
    <w:tmpl w:val="73A892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725170B"/>
    <w:multiLevelType w:val="hybridMultilevel"/>
    <w:tmpl w:val="47249E5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footnotePr>
    <w:footnote w:id="-1"/>
    <w:footnote w:id="0"/>
  </w:footnotePr>
  <w:endnotePr>
    <w:endnote w:id="-1"/>
    <w:endnote w:id="0"/>
  </w:endnotePr>
  <w:compat>
    <w:applyBreakingRules/>
  </w:compat>
  <w:rsids>
    <w:rsidRoot w:val="00E26E86"/>
    <w:rsid w:val="00033C81"/>
    <w:rsid w:val="000355F9"/>
    <w:rsid w:val="00065D17"/>
    <w:rsid w:val="00251E69"/>
    <w:rsid w:val="0031440B"/>
    <w:rsid w:val="003A10ED"/>
    <w:rsid w:val="00587A3D"/>
    <w:rsid w:val="005900A1"/>
    <w:rsid w:val="00593200"/>
    <w:rsid w:val="005B2A9B"/>
    <w:rsid w:val="005F1889"/>
    <w:rsid w:val="006B2124"/>
    <w:rsid w:val="00910D72"/>
    <w:rsid w:val="00955E18"/>
    <w:rsid w:val="00B47EEB"/>
    <w:rsid w:val="00CE3756"/>
    <w:rsid w:val="00CF7DFB"/>
    <w:rsid w:val="00D631DD"/>
    <w:rsid w:val="00E26E86"/>
    <w:rsid w:val="00FD0F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E26E86"/>
    <w:pPr>
      <w:tabs>
        <w:tab w:val="center" w:pos="4320"/>
        <w:tab w:val="right" w:pos="8640"/>
      </w:tabs>
    </w:pPr>
  </w:style>
  <w:style w:type="character" w:styleId="PageNumber">
    <w:name w:val="page number"/>
    <w:basedOn w:val="DefaultParagraphFont"/>
    <w:rsid w:val="00E26E86"/>
  </w:style>
  <w:style w:type="table" w:styleId="TableColumns2">
    <w:name w:val="Table Columns 2"/>
    <w:basedOn w:val="TableNormal"/>
    <w:rsid w:val="00E26E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1099</Words>
  <Characters>6268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Korean conflict: </vt:lpstr>
    </vt:vector>
  </TitlesOfParts>
  <Company/>
  <LinksUpToDate>false</LinksUpToDate>
  <CharactersWithSpaces>7353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Korean conflict:</dc:title>
  <dc:creator>Mark</dc:creator>
  <cp:lastModifiedBy>Doug</cp:lastModifiedBy>
  <cp:revision>2</cp:revision>
  <dcterms:created xsi:type="dcterms:W3CDTF">2011-10-21T02:23:00Z</dcterms:created>
  <dcterms:modified xsi:type="dcterms:W3CDTF">2011-10-21T02:23:00Z</dcterms:modified>
</cp:coreProperties>
</file>